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AD43FE">
        <w:rPr>
          <w:rFonts w:asciiTheme="minorHAnsi" w:hAnsiTheme="minorHAnsi" w:cs="Arial"/>
          <w:lang w:val="en-ZA"/>
        </w:rPr>
        <w:t>Partial Buy-Back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</w:t>
      </w:r>
      <w:r w:rsidR="00555790">
        <w:rPr>
          <w:rFonts w:asciiTheme="minorHAnsi" w:hAnsiTheme="minorHAnsi" w:cs="Arial"/>
          <w:b/>
          <w:i/>
          <w:lang w:val="en-ZA"/>
        </w:rPr>
        <w:t>S</w:t>
      </w:r>
      <w:r w:rsidR="006C3DA1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CLN270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55579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I</w:t>
      </w:r>
      <w:r w:rsidR="00DE6F97" w:rsidRPr="003A5C94">
        <w:rPr>
          <w:rFonts w:asciiTheme="minorHAnsi" w:hAnsiTheme="minorHAnsi"/>
          <w:lang w:val="en-ZA"/>
        </w:rPr>
        <w:t>nvestors are herewith advised of the partial</w:t>
      </w:r>
      <w:r w:rsidR="00DE6F97" w:rsidRPr="003A5C94">
        <w:rPr>
          <w:rFonts w:asciiTheme="minorHAnsi" w:hAnsiTheme="minorHAnsi"/>
          <w:b/>
          <w:i/>
          <w:lang w:val="en-ZA"/>
        </w:rPr>
        <w:t xml:space="preserve"> </w:t>
      </w:r>
      <w:r w:rsidR="00AD43FE">
        <w:rPr>
          <w:rFonts w:asciiTheme="minorHAnsi" w:hAnsiTheme="minorHAnsi"/>
          <w:lang w:val="en-ZA"/>
        </w:rPr>
        <w:t>buy-back</w:t>
      </w:r>
      <w:r w:rsidR="00DE6F97"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of a portion of the notes under CLN270 as </w:t>
      </w:r>
      <w:proofErr w:type="gramStart"/>
      <w:r>
        <w:rPr>
          <w:rFonts w:asciiTheme="minorHAnsi" w:hAnsiTheme="minorHAnsi"/>
          <w:lang w:val="en-ZA"/>
        </w:rPr>
        <w:t xml:space="preserve">detailed </w:t>
      </w:r>
      <w:r w:rsidR="00DE6F97" w:rsidRPr="003A5C94">
        <w:rPr>
          <w:rFonts w:asciiTheme="minorHAnsi" w:hAnsiTheme="minorHAnsi"/>
          <w:lang w:val="en-ZA"/>
        </w:rPr>
        <w:t xml:space="preserve"> below</w:t>
      </w:r>
      <w:proofErr w:type="gramEnd"/>
      <w:r>
        <w:rPr>
          <w:rFonts w:asciiTheme="minorHAnsi" w:hAnsiTheme="minorHAnsi"/>
          <w:lang w:val="en-ZA"/>
        </w:rPr>
        <w:t xml:space="preserve">, with </w:t>
      </w:r>
      <w:r w:rsidR="00DE6F97" w:rsidRPr="003A5C94">
        <w:rPr>
          <w:rFonts w:asciiTheme="minorHAnsi" w:hAnsiTheme="minorHAnsi"/>
          <w:lang w:val="en-ZA"/>
        </w:rPr>
        <w:t>effect</w:t>
      </w:r>
      <w:r>
        <w:rPr>
          <w:rFonts w:asciiTheme="minorHAnsi" w:hAnsiTheme="minorHAnsi"/>
          <w:lang w:val="en-ZA"/>
        </w:rPr>
        <w:t xml:space="preserve"> from</w:t>
      </w:r>
      <w:r w:rsidR="00DE6F97" w:rsidRPr="003A5C94">
        <w:rPr>
          <w:rFonts w:asciiTheme="minorHAnsi" w:hAnsiTheme="minorHAnsi"/>
          <w:lang w:val="en-ZA"/>
        </w:rPr>
        <w:t xml:space="preserve"> </w:t>
      </w:r>
      <w:r w:rsidR="006C3DA1">
        <w:rPr>
          <w:rFonts w:asciiTheme="minorHAnsi" w:hAnsiTheme="minorHAnsi"/>
          <w:b/>
          <w:lang w:val="en-ZA"/>
        </w:rPr>
        <w:t>28 October 2014</w:t>
      </w:r>
      <w:r>
        <w:rPr>
          <w:rFonts w:asciiTheme="minorHAnsi" w:hAnsiTheme="minorHAnsi"/>
          <w:b/>
          <w:lang w:val="en-ZA"/>
        </w:rPr>
        <w:t xml:space="preserve">.  </w:t>
      </w:r>
      <w:r w:rsidRPr="004120DF">
        <w:rPr>
          <w:rFonts w:asciiTheme="minorHAnsi" w:hAnsiTheme="minorHAnsi"/>
          <w:lang w:val="en-ZA"/>
        </w:rPr>
        <w:t>The n</w:t>
      </w:r>
      <w:proofErr w:type="spellStart"/>
      <w:r w:rsidRPr="00555790">
        <w:rPr>
          <w:rFonts w:ascii="Calibri" w:hAnsi="Calibri"/>
        </w:rPr>
        <w:t>otes</w:t>
      </w:r>
      <w:proofErr w:type="spellEnd"/>
      <w:r w:rsidRPr="00ED50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were </w:t>
      </w:r>
      <w:r w:rsidRPr="00ED50A9">
        <w:rPr>
          <w:rFonts w:ascii="Calibri" w:hAnsi="Calibri"/>
        </w:rPr>
        <w:t>originally issued in</w:t>
      </w:r>
      <w:r w:rsidRPr="003C231F">
        <w:rPr>
          <w:rFonts w:ascii="Calibri" w:hAnsi="Calibri"/>
        </w:rPr>
        <w:t xml:space="preserve"> accordance with the provisions of the Terms and Conditions of the Notes of </w:t>
      </w:r>
      <w:r w:rsidRPr="003C231F">
        <w:rPr>
          <w:rFonts w:ascii="Calibri" w:hAnsi="Calibri"/>
          <w:b/>
        </w:rPr>
        <w:t xml:space="preserve">The Standard Bank of South Africa Limited’s </w:t>
      </w:r>
      <w:r w:rsidRPr="003C231F">
        <w:rPr>
          <w:rFonts w:ascii="Calibri" w:hAnsi="Calibri"/>
        </w:rPr>
        <w:t xml:space="preserve">Structured Note </w:t>
      </w:r>
      <w:proofErr w:type="spellStart"/>
      <w:r w:rsidRPr="003C231F">
        <w:rPr>
          <w:rFonts w:ascii="Calibri" w:hAnsi="Calibri"/>
        </w:rPr>
        <w:t>Programme</w:t>
      </w:r>
      <w:proofErr w:type="spellEnd"/>
      <w:r w:rsidRPr="003C231F">
        <w:rPr>
          <w:rFonts w:ascii="Calibri" w:hAnsi="Calibri"/>
        </w:rPr>
        <w:t xml:space="preserve"> dated, 1 February 2012</w:t>
      </w:r>
      <w:r w:rsidR="00DE6F97"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6C3DA1" w:rsidRDefault="006C3DA1" w:rsidP="00DE6F97">
      <w:pPr>
        <w:ind w:right="720"/>
        <w:rPr>
          <w:rFonts w:asciiTheme="minorHAnsi" w:hAnsiTheme="minorHAnsi"/>
          <w:lang w:val="en-ZA"/>
        </w:rPr>
      </w:pPr>
    </w:p>
    <w:p w:rsidR="006C3DA1" w:rsidRPr="003A5C94" w:rsidRDefault="006C3DA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AD43FE">
        <w:trPr>
          <w:trHeight w:val="1203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AD43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265E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CLN270</w:t>
            </w:r>
            <w:r w:rsidR="006C3DA1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265E48">
              <w:rPr>
                <w:rFonts w:asciiTheme="minorHAnsi" w:hAnsiTheme="minorHAnsi" w:cs="Arial"/>
                <w:b/>
                <w:i/>
                <w:lang w:val="en-ZA"/>
              </w:rPr>
              <w:t>095464</w:t>
            </w:r>
          </w:p>
        </w:tc>
        <w:tc>
          <w:tcPr>
            <w:tcW w:w="2925" w:type="dxa"/>
          </w:tcPr>
          <w:p w:rsidR="00DE6F97" w:rsidRPr="003A5C94" w:rsidRDefault="00DE6F97" w:rsidP="00AD43F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R 4,055,000.00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36,275,000.00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C3DA1" w:rsidRDefault="006C3DA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C3DA1" w:rsidRPr="003A5C94" w:rsidRDefault="006C3DA1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11 4154157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70A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48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20DF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579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DA1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F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D065C8-F2A5-4409-9296-01655252924D}"/>
</file>

<file path=customXml/itemProps2.xml><?xml version="1.0" encoding="utf-8"?>
<ds:datastoreItem xmlns:ds="http://schemas.openxmlformats.org/officeDocument/2006/customXml" ds:itemID="{07610E3A-37B4-4F43-9720-7481A7EE2FF7}"/>
</file>

<file path=customXml/itemProps3.xml><?xml version="1.0" encoding="utf-8"?>
<ds:datastoreItem xmlns:ds="http://schemas.openxmlformats.org/officeDocument/2006/customXml" ds:itemID="{F2A83C20-3A18-4FF2-B6DE-B5F525C1D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CLN270 - 28 October 2014</dc:title>
  <dc:creator>Johannesburg Stock Exchange</dc:creator>
  <cp:lastModifiedBy>JSEUser</cp:lastModifiedBy>
  <cp:revision>3</cp:revision>
  <cp:lastPrinted>2012-01-03T09:35:00Z</cp:lastPrinted>
  <dcterms:created xsi:type="dcterms:W3CDTF">2014-10-24T12:59:00Z</dcterms:created>
  <dcterms:modified xsi:type="dcterms:W3CDTF">2014-10-24T12:59:00Z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